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33" w:rsidRPr="004A7357" w:rsidRDefault="004A7357" w:rsidP="0008201B">
      <w:pPr>
        <w:spacing w:after="0"/>
        <w:jc w:val="center"/>
        <w:rPr>
          <w:rFonts w:ascii="Arial" w:hAnsi="Arial" w:cs="Arial"/>
          <w:b/>
          <w:sz w:val="24"/>
          <w:szCs w:val="24"/>
        </w:rPr>
      </w:pPr>
      <w:r w:rsidRPr="004A7357">
        <w:rPr>
          <w:rFonts w:ascii="Arial" w:hAnsi="Arial" w:cs="Arial"/>
          <w:b/>
          <w:sz w:val="24"/>
          <w:szCs w:val="24"/>
        </w:rPr>
        <w:t>Polling District Review Working Group</w:t>
      </w:r>
    </w:p>
    <w:p w:rsidR="004A7357" w:rsidRPr="004A7357" w:rsidRDefault="004A7357" w:rsidP="004A7357">
      <w:pPr>
        <w:spacing w:after="0"/>
        <w:rPr>
          <w:rFonts w:ascii="Arial" w:hAnsi="Arial" w:cs="Arial"/>
          <w:sz w:val="24"/>
          <w:szCs w:val="24"/>
        </w:rPr>
      </w:pPr>
    </w:p>
    <w:p w:rsidR="005A43C2" w:rsidRPr="004A7357" w:rsidRDefault="005A43C2" w:rsidP="004A7357">
      <w:pPr>
        <w:spacing w:after="0"/>
        <w:rPr>
          <w:rFonts w:ascii="Arial" w:hAnsi="Arial" w:cs="Arial"/>
          <w:sz w:val="24"/>
          <w:szCs w:val="24"/>
        </w:rPr>
      </w:pPr>
      <w:r w:rsidRPr="004A7357">
        <w:rPr>
          <w:rFonts w:ascii="Arial" w:hAnsi="Arial" w:cs="Arial"/>
          <w:sz w:val="24"/>
          <w:szCs w:val="24"/>
        </w:rPr>
        <w:t>Notes of the meeting held on 24 January 2020 at the Town Hall</w:t>
      </w:r>
    </w:p>
    <w:p w:rsidR="004A7357" w:rsidRPr="004A7357" w:rsidRDefault="004A7357" w:rsidP="004A7357">
      <w:pPr>
        <w:spacing w:after="0"/>
        <w:rPr>
          <w:rFonts w:ascii="Arial" w:hAnsi="Arial" w:cs="Arial"/>
          <w:sz w:val="24"/>
          <w:szCs w:val="24"/>
        </w:rPr>
      </w:pPr>
    </w:p>
    <w:p w:rsidR="004A7357" w:rsidRPr="004A7357" w:rsidRDefault="004A7357" w:rsidP="004A7357">
      <w:pPr>
        <w:spacing w:after="0"/>
        <w:rPr>
          <w:rFonts w:ascii="Arial" w:hAnsi="Arial" w:cs="Arial"/>
          <w:sz w:val="24"/>
          <w:szCs w:val="24"/>
        </w:rPr>
      </w:pPr>
      <w:r w:rsidRPr="004A7357">
        <w:rPr>
          <w:rFonts w:ascii="Arial" w:hAnsi="Arial" w:cs="Arial"/>
          <w:sz w:val="24"/>
          <w:szCs w:val="24"/>
        </w:rPr>
        <w:t xml:space="preserve">Present: Councillors </w:t>
      </w:r>
      <w:r w:rsidR="00E35E43" w:rsidRPr="00E35E43">
        <w:rPr>
          <w:rFonts w:ascii="Arial" w:hAnsi="Arial" w:cs="Arial"/>
          <w:sz w:val="24"/>
          <w:szCs w:val="24"/>
        </w:rPr>
        <w:t xml:space="preserve">Mohammed </w:t>
      </w:r>
      <w:proofErr w:type="spellStart"/>
      <w:r w:rsidR="00E35E43" w:rsidRPr="00E35E43">
        <w:rPr>
          <w:rFonts w:ascii="Arial" w:hAnsi="Arial" w:cs="Arial"/>
          <w:sz w:val="24"/>
          <w:szCs w:val="24"/>
        </w:rPr>
        <w:t>Altaf</w:t>
      </w:r>
      <w:proofErr w:type="spellEnd"/>
      <w:r w:rsidR="00E35E43" w:rsidRPr="00E35E43">
        <w:rPr>
          <w:rFonts w:ascii="Arial" w:hAnsi="Arial" w:cs="Arial"/>
          <w:sz w:val="24"/>
          <w:szCs w:val="24"/>
        </w:rPr>
        <w:t xml:space="preserve"> – Khan</w:t>
      </w:r>
      <w:r w:rsidR="00E35E43">
        <w:rPr>
          <w:rFonts w:ascii="Arial" w:hAnsi="Arial" w:cs="Arial"/>
          <w:sz w:val="24"/>
          <w:szCs w:val="24"/>
        </w:rPr>
        <w:t>,</w:t>
      </w:r>
      <w:r w:rsidR="00E35E43" w:rsidRPr="00E35E43">
        <w:rPr>
          <w:rFonts w:ascii="Arial" w:hAnsi="Arial" w:cs="Arial"/>
          <w:sz w:val="24"/>
          <w:szCs w:val="24"/>
        </w:rPr>
        <w:t xml:space="preserve"> </w:t>
      </w:r>
      <w:r w:rsidRPr="004A7357">
        <w:rPr>
          <w:rFonts w:ascii="Arial" w:hAnsi="Arial" w:cs="Arial"/>
          <w:sz w:val="24"/>
          <w:szCs w:val="24"/>
        </w:rPr>
        <w:t xml:space="preserve">Steven Curran, </w:t>
      </w:r>
      <w:bookmarkStart w:id="0" w:name="_GoBack"/>
      <w:bookmarkEnd w:id="0"/>
      <w:r w:rsidRPr="004A7357">
        <w:rPr>
          <w:rFonts w:ascii="Arial" w:hAnsi="Arial" w:cs="Arial"/>
          <w:sz w:val="24"/>
          <w:szCs w:val="24"/>
        </w:rPr>
        <w:t>Craig Simmons and John Tanner</w:t>
      </w:r>
    </w:p>
    <w:p w:rsidR="004A7357" w:rsidRPr="004A7357" w:rsidRDefault="004A7357" w:rsidP="004A7357">
      <w:pPr>
        <w:spacing w:after="0"/>
        <w:rPr>
          <w:rFonts w:ascii="Arial" w:hAnsi="Arial" w:cs="Arial"/>
          <w:sz w:val="24"/>
          <w:szCs w:val="24"/>
        </w:rPr>
      </w:pPr>
      <w:r w:rsidRPr="004A7357">
        <w:rPr>
          <w:rFonts w:ascii="Arial" w:hAnsi="Arial" w:cs="Arial"/>
          <w:sz w:val="24"/>
          <w:szCs w:val="24"/>
        </w:rPr>
        <w:t xml:space="preserve">Apologies: Councillor Christine </w:t>
      </w:r>
      <w:proofErr w:type="spellStart"/>
      <w:r w:rsidRPr="004A7357">
        <w:rPr>
          <w:rFonts w:ascii="Arial" w:hAnsi="Arial" w:cs="Arial"/>
          <w:sz w:val="24"/>
          <w:szCs w:val="24"/>
        </w:rPr>
        <w:t>Simm</w:t>
      </w:r>
      <w:proofErr w:type="spellEnd"/>
    </w:p>
    <w:p w:rsidR="004A7357" w:rsidRPr="004A7357" w:rsidRDefault="004A7357" w:rsidP="004A7357">
      <w:pPr>
        <w:spacing w:after="0"/>
        <w:rPr>
          <w:rFonts w:ascii="Arial" w:hAnsi="Arial" w:cs="Arial"/>
          <w:sz w:val="24"/>
          <w:szCs w:val="24"/>
        </w:rPr>
      </w:pPr>
    </w:p>
    <w:p w:rsidR="00E811FA" w:rsidRDefault="00FE7CEB" w:rsidP="004A7357">
      <w:pPr>
        <w:spacing w:after="0"/>
        <w:rPr>
          <w:rFonts w:ascii="Arial" w:hAnsi="Arial" w:cs="Arial"/>
          <w:sz w:val="24"/>
          <w:szCs w:val="24"/>
        </w:rPr>
      </w:pPr>
      <w:r>
        <w:rPr>
          <w:rFonts w:ascii="Arial" w:hAnsi="Arial" w:cs="Arial"/>
          <w:sz w:val="24"/>
          <w:szCs w:val="24"/>
        </w:rPr>
        <w:t>The Working Group considered the Oxford City Council Polling Place Review 2019/20 Map showing the suggested polling districts</w:t>
      </w:r>
      <w:r w:rsidR="00E811FA">
        <w:rPr>
          <w:rFonts w:ascii="Arial" w:hAnsi="Arial" w:cs="Arial"/>
          <w:sz w:val="24"/>
          <w:szCs w:val="24"/>
        </w:rPr>
        <w:t xml:space="preserve"> </w:t>
      </w:r>
      <w:r>
        <w:rPr>
          <w:rFonts w:ascii="Arial" w:hAnsi="Arial" w:cs="Arial"/>
          <w:sz w:val="24"/>
          <w:szCs w:val="24"/>
        </w:rPr>
        <w:t>and polling stations.  The proposals took account of the new city ward boundaries, as well as the existing and proposed parliamentary constituencies, existing county division boundaries and parish council boundaries</w:t>
      </w:r>
      <w:r w:rsidR="00E811FA">
        <w:rPr>
          <w:rFonts w:ascii="Arial" w:hAnsi="Arial" w:cs="Arial"/>
          <w:sz w:val="24"/>
          <w:szCs w:val="24"/>
        </w:rPr>
        <w:t>.</w:t>
      </w:r>
    </w:p>
    <w:p w:rsidR="00E811FA" w:rsidRDefault="00E811FA" w:rsidP="004A7357">
      <w:pPr>
        <w:spacing w:after="0"/>
        <w:rPr>
          <w:rFonts w:ascii="Arial" w:hAnsi="Arial" w:cs="Arial"/>
          <w:sz w:val="24"/>
          <w:szCs w:val="24"/>
        </w:rPr>
      </w:pPr>
    </w:p>
    <w:p w:rsidR="00E811FA" w:rsidRPr="00780ED7" w:rsidRDefault="00E811FA" w:rsidP="00780ED7">
      <w:pPr>
        <w:pStyle w:val="ListParagraph"/>
        <w:numPr>
          <w:ilvl w:val="0"/>
          <w:numId w:val="1"/>
        </w:numPr>
        <w:spacing w:after="0"/>
        <w:rPr>
          <w:rFonts w:ascii="Arial" w:hAnsi="Arial" w:cs="Arial"/>
          <w:sz w:val="24"/>
          <w:szCs w:val="24"/>
        </w:rPr>
      </w:pPr>
      <w:r w:rsidRPr="00780ED7">
        <w:rPr>
          <w:rFonts w:ascii="Arial" w:hAnsi="Arial" w:cs="Arial"/>
          <w:sz w:val="24"/>
          <w:szCs w:val="24"/>
        </w:rPr>
        <w:t xml:space="preserve">The Working Group agreed the proposals on the map, with the </w:t>
      </w:r>
      <w:r w:rsidR="00A57B2A" w:rsidRPr="00780ED7">
        <w:rPr>
          <w:rFonts w:ascii="Arial" w:hAnsi="Arial" w:cs="Arial"/>
          <w:sz w:val="24"/>
          <w:szCs w:val="24"/>
        </w:rPr>
        <w:t>following amendments</w:t>
      </w:r>
      <w:r w:rsidRPr="00780ED7">
        <w:rPr>
          <w:rFonts w:ascii="Arial" w:hAnsi="Arial" w:cs="Arial"/>
          <w:sz w:val="24"/>
          <w:szCs w:val="24"/>
        </w:rPr>
        <w:t>:</w:t>
      </w:r>
    </w:p>
    <w:p w:rsidR="00E811FA" w:rsidRDefault="00E811FA" w:rsidP="004A7357">
      <w:pPr>
        <w:spacing w:after="0"/>
        <w:rPr>
          <w:rFonts w:ascii="Arial" w:hAnsi="Arial" w:cs="Arial"/>
          <w:sz w:val="24"/>
          <w:szCs w:val="24"/>
        </w:rPr>
      </w:pPr>
    </w:p>
    <w:tbl>
      <w:tblPr>
        <w:tblStyle w:val="TableGrid"/>
        <w:tblW w:w="0" w:type="auto"/>
        <w:tblInd w:w="421" w:type="dxa"/>
        <w:tblLook w:val="04A0" w:firstRow="1" w:lastRow="0" w:firstColumn="1" w:lastColumn="0" w:noHBand="0" w:noVBand="1"/>
      </w:tblPr>
      <w:tblGrid>
        <w:gridCol w:w="1830"/>
        <w:gridCol w:w="2360"/>
        <w:gridCol w:w="1986"/>
        <w:gridCol w:w="2419"/>
      </w:tblGrid>
      <w:tr w:rsidR="00E811FA" w:rsidRPr="00FF2F20" w:rsidTr="00780ED7">
        <w:tc>
          <w:tcPr>
            <w:tcW w:w="1830" w:type="dxa"/>
          </w:tcPr>
          <w:p w:rsidR="00E811FA" w:rsidRPr="00FF2F20" w:rsidRDefault="00E811FA" w:rsidP="004A7357">
            <w:pPr>
              <w:rPr>
                <w:rFonts w:ascii="Arial" w:hAnsi="Arial" w:cs="Arial"/>
                <w:b/>
                <w:sz w:val="24"/>
                <w:szCs w:val="24"/>
              </w:rPr>
            </w:pPr>
            <w:r w:rsidRPr="00FF2F20">
              <w:rPr>
                <w:rFonts w:ascii="Arial" w:hAnsi="Arial" w:cs="Arial"/>
                <w:b/>
                <w:sz w:val="24"/>
                <w:szCs w:val="24"/>
              </w:rPr>
              <w:t>Polling District</w:t>
            </w:r>
          </w:p>
        </w:tc>
        <w:tc>
          <w:tcPr>
            <w:tcW w:w="2360" w:type="dxa"/>
          </w:tcPr>
          <w:p w:rsidR="00E811FA" w:rsidRPr="00FF2F20" w:rsidRDefault="00E811FA" w:rsidP="004A7357">
            <w:pPr>
              <w:rPr>
                <w:rFonts w:ascii="Arial" w:hAnsi="Arial" w:cs="Arial"/>
                <w:b/>
                <w:sz w:val="24"/>
                <w:szCs w:val="24"/>
              </w:rPr>
            </w:pPr>
            <w:r w:rsidRPr="00FF2F20">
              <w:rPr>
                <w:rFonts w:ascii="Arial" w:hAnsi="Arial" w:cs="Arial"/>
                <w:b/>
                <w:sz w:val="24"/>
                <w:szCs w:val="24"/>
              </w:rPr>
              <w:t>Polling Station(s)</w:t>
            </w:r>
          </w:p>
        </w:tc>
        <w:tc>
          <w:tcPr>
            <w:tcW w:w="1986" w:type="dxa"/>
          </w:tcPr>
          <w:p w:rsidR="00E811FA" w:rsidRPr="00FF2F20" w:rsidRDefault="00E811FA" w:rsidP="004A7357">
            <w:pPr>
              <w:rPr>
                <w:rFonts w:ascii="Arial" w:hAnsi="Arial" w:cs="Arial"/>
                <w:b/>
                <w:sz w:val="24"/>
                <w:szCs w:val="24"/>
              </w:rPr>
            </w:pPr>
            <w:r w:rsidRPr="00FF2F20">
              <w:rPr>
                <w:rFonts w:ascii="Arial" w:hAnsi="Arial" w:cs="Arial"/>
                <w:b/>
                <w:sz w:val="24"/>
                <w:szCs w:val="24"/>
              </w:rPr>
              <w:t>Change</w:t>
            </w:r>
          </w:p>
        </w:tc>
        <w:tc>
          <w:tcPr>
            <w:tcW w:w="2419" w:type="dxa"/>
          </w:tcPr>
          <w:p w:rsidR="00E811FA" w:rsidRPr="00FF2F20" w:rsidRDefault="00E811FA" w:rsidP="004A7357">
            <w:pPr>
              <w:rPr>
                <w:rFonts w:ascii="Arial" w:hAnsi="Arial" w:cs="Arial"/>
                <w:b/>
                <w:sz w:val="24"/>
                <w:szCs w:val="24"/>
              </w:rPr>
            </w:pPr>
            <w:r w:rsidRPr="00FF2F20">
              <w:rPr>
                <w:rFonts w:ascii="Arial" w:hAnsi="Arial" w:cs="Arial"/>
                <w:b/>
                <w:sz w:val="24"/>
                <w:szCs w:val="24"/>
              </w:rPr>
              <w:t>Reason</w:t>
            </w:r>
          </w:p>
        </w:tc>
      </w:tr>
      <w:tr w:rsidR="00E811FA" w:rsidTr="00780ED7">
        <w:tc>
          <w:tcPr>
            <w:tcW w:w="1830" w:type="dxa"/>
          </w:tcPr>
          <w:p w:rsidR="00E811FA" w:rsidRDefault="00E811FA" w:rsidP="004A7357">
            <w:pPr>
              <w:rPr>
                <w:rFonts w:ascii="Arial" w:hAnsi="Arial" w:cs="Arial"/>
                <w:sz w:val="24"/>
                <w:szCs w:val="24"/>
              </w:rPr>
            </w:pPr>
            <w:r>
              <w:rPr>
                <w:rFonts w:ascii="Arial" w:hAnsi="Arial" w:cs="Arial"/>
                <w:sz w:val="24"/>
                <w:szCs w:val="24"/>
              </w:rPr>
              <w:t>BA</w:t>
            </w:r>
          </w:p>
        </w:tc>
        <w:tc>
          <w:tcPr>
            <w:tcW w:w="2360" w:type="dxa"/>
          </w:tcPr>
          <w:p w:rsidR="00E811FA" w:rsidRDefault="00A57B2A" w:rsidP="004A7357">
            <w:pPr>
              <w:rPr>
                <w:rFonts w:ascii="Arial" w:hAnsi="Arial" w:cs="Arial"/>
                <w:sz w:val="24"/>
                <w:szCs w:val="24"/>
              </w:rPr>
            </w:pPr>
            <w:r>
              <w:rPr>
                <w:rFonts w:ascii="Arial" w:hAnsi="Arial" w:cs="Arial"/>
                <w:sz w:val="24"/>
                <w:szCs w:val="24"/>
              </w:rPr>
              <w:t>Young People’s Club and Summertown URC</w:t>
            </w:r>
          </w:p>
        </w:tc>
        <w:tc>
          <w:tcPr>
            <w:tcW w:w="1986" w:type="dxa"/>
          </w:tcPr>
          <w:p w:rsidR="00E811FA" w:rsidRDefault="00E811FA" w:rsidP="004A7357">
            <w:pPr>
              <w:rPr>
                <w:rFonts w:ascii="Arial" w:hAnsi="Arial" w:cs="Arial"/>
                <w:sz w:val="24"/>
                <w:szCs w:val="24"/>
              </w:rPr>
            </w:pPr>
            <w:r>
              <w:rPr>
                <w:rFonts w:ascii="Arial" w:hAnsi="Arial" w:cs="Arial"/>
                <w:sz w:val="24"/>
                <w:szCs w:val="24"/>
              </w:rPr>
              <w:t>Create a new polling district by splitting BA along the Woodstock Road</w:t>
            </w:r>
          </w:p>
        </w:tc>
        <w:tc>
          <w:tcPr>
            <w:tcW w:w="2419" w:type="dxa"/>
          </w:tcPr>
          <w:p w:rsidR="00E811FA" w:rsidRDefault="00E811FA" w:rsidP="00A57B2A">
            <w:pPr>
              <w:rPr>
                <w:rFonts w:ascii="Arial" w:hAnsi="Arial" w:cs="Arial"/>
                <w:sz w:val="24"/>
                <w:szCs w:val="24"/>
              </w:rPr>
            </w:pPr>
            <w:r>
              <w:rPr>
                <w:rFonts w:ascii="Arial" w:hAnsi="Arial" w:cs="Arial"/>
                <w:sz w:val="24"/>
                <w:szCs w:val="24"/>
              </w:rPr>
              <w:t>BA area is a</w:t>
            </w:r>
            <w:r w:rsidR="00A57B2A">
              <w:rPr>
                <w:rFonts w:ascii="Arial" w:hAnsi="Arial" w:cs="Arial"/>
                <w:sz w:val="24"/>
                <w:szCs w:val="24"/>
              </w:rPr>
              <w:t xml:space="preserve"> large area.  Splitting the polling district would mean </w:t>
            </w:r>
            <w:r>
              <w:rPr>
                <w:rFonts w:ascii="Arial" w:hAnsi="Arial" w:cs="Arial"/>
                <w:sz w:val="24"/>
                <w:szCs w:val="24"/>
              </w:rPr>
              <w:t>that electors continue</w:t>
            </w:r>
            <w:r w:rsidR="00A57B2A">
              <w:rPr>
                <w:rFonts w:ascii="Arial" w:hAnsi="Arial" w:cs="Arial"/>
                <w:sz w:val="24"/>
                <w:szCs w:val="24"/>
              </w:rPr>
              <w:t>d</w:t>
            </w:r>
            <w:r>
              <w:rPr>
                <w:rFonts w:ascii="Arial" w:hAnsi="Arial" w:cs="Arial"/>
                <w:sz w:val="24"/>
                <w:szCs w:val="24"/>
              </w:rPr>
              <w:t xml:space="preserve"> to go to the same polling stations as </w:t>
            </w:r>
            <w:r w:rsidR="00A57B2A">
              <w:rPr>
                <w:rFonts w:ascii="Arial" w:hAnsi="Arial" w:cs="Arial"/>
                <w:sz w:val="24"/>
                <w:szCs w:val="24"/>
              </w:rPr>
              <w:t>previously</w:t>
            </w:r>
          </w:p>
        </w:tc>
      </w:tr>
      <w:tr w:rsidR="0025365E" w:rsidTr="00780ED7">
        <w:trPr>
          <w:trHeight w:val="802"/>
        </w:trPr>
        <w:tc>
          <w:tcPr>
            <w:tcW w:w="1830" w:type="dxa"/>
          </w:tcPr>
          <w:p w:rsidR="0025365E" w:rsidRDefault="0025365E" w:rsidP="004A7357">
            <w:pPr>
              <w:rPr>
                <w:rFonts w:ascii="Arial" w:hAnsi="Arial" w:cs="Arial"/>
                <w:sz w:val="24"/>
                <w:szCs w:val="24"/>
              </w:rPr>
            </w:pPr>
            <w:r>
              <w:rPr>
                <w:rFonts w:ascii="Arial" w:hAnsi="Arial" w:cs="Arial"/>
                <w:sz w:val="24"/>
                <w:szCs w:val="24"/>
              </w:rPr>
              <w:t>DA/DC</w:t>
            </w:r>
          </w:p>
        </w:tc>
        <w:tc>
          <w:tcPr>
            <w:tcW w:w="2360" w:type="dxa"/>
          </w:tcPr>
          <w:p w:rsidR="0025365E" w:rsidRDefault="0025365E" w:rsidP="004A7357">
            <w:pPr>
              <w:rPr>
                <w:rFonts w:ascii="Arial" w:hAnsi="Arial" w:cs="Arial"/>
                <w:sz w:val="24"/>
                <w:szCs w:val="24"/>
              </w:rPr>
            </w:pPr>
            <w:r>
              <w:rPr>
                <w:rFonts w:ascii="Arial" w:hAnsi="Arial" w:cs="Arial"/>
                <w:sz w:val="24"/>
                <w:szCs w:val="24"/>
              </w:rPr>
              <w:t>Oxford Centre for Mission Studies</w:t>
            </w:r>
          </w:p>
        </w:tc>
        <w:tc>
          <w:tcPr>
            <w:tcW w:w="1986" w:type="dxa"/>
          </w:tcPr>
          <w:p w:rsidR="0025365E" w:rsidRDefault="0025365E" w:rsidP="004A7357">
            <w:pPr>
              <w:rPr>
                <w:rFonts w:ascii="Arial" w:hAnsi="Arial" w:cs="Arial"/>
                <w:sz w:val="24"/>
                <w:szCs w:val="24"/>
              </w:rPr>
            </w:pPr>
            <w:r>
              <w:rPr>
                <w:rFonts w:ascii="Arial" w:hAnsi="Arial" w:cs="Arial"/>
                <w:sz w:val="24"/>
                <w:szCs w:val="24"/>
              </w:rPr>
              <w:t>Use alternative venue in St Hugh’s College from 2021</w:t>
            </w:r>
          </w:p>
        </w:tc>
        <w:tc>
          <w:tcPr>
            <w:tcW w:w="2419" w:type="dxa"/>
          </w:tcPr>
          <w:p w:rsidR="0025365E" w:rsidRDefault="0025365E" w:rsidP="004A7357">
            <w:pPr>
              <w:rPr>
                <w:rFonts w:ascii="Arial" w:hAnsi="Arial" w:cs="Arial"/>
                <w:sz w:val="24"/>
                <w:szCs w:val="24"/>
              </w:rPr>
            </w:pPr>
            <w:r>
              <w:rPr>
                <w:rFonts w:ascii="Arial" w:hAnsi="Arial" w:cs="Arial"/>
                <w:sz w:val="24"/>
                <w:szCs w:val="24"/>
              </w:rPr>
              <w:t>More space</w:t>
            </w:r>
          </w:p>
        </w:tc>
      </w:tr>
      <w:tr w:rsidR="0025365E" w:rsidTr="00780ED7">
        <w:trPr>
          <w:trHeight w:val="802"/>
        </w:trPr>
        <w:tc>
          <w:tcPr>
            <w:tcW w:w="1830" w:type="dxa"/>
          </w:tcPr>
          <w:p w:rsidR="0025365E" w:rsidRDefault="0025365E" w:rsidP="004A7357">
            <w:pPr>
              <w:rPr>
                <w:rFonts w:ascii="Arial" w:hAnsi="Arial" w:cs="Arial"/>
                <w:sz w:val="24"/>
                <w:szCs w:val="24"/>
              </w:rPr>
            </w:pPr>
            <w:r>
              <w:rPr>
                <w:rFonts w:ascii="Arial" w:hAnsi="Arial" w:cs="Arial"/>
                <w:sz w:val="24"/>
                <w:szCs w:val="24"/>
              </w:rPr>
              <w:t>DB</w:t>
            </w:r>
          </w:p>
        </w:tc>
        <w:tc>
          <w:tcPr>
            <w:tcW w:w="2360" w:type="dxa"/>
          </w:tcPr>
          <w:p w:rsidR="0025365E" w:rsidRDefault="0025365E" w:rsidP="004A7357">
            <w:pPr>
              <w:rPr>
                <w:rFonts w:ascii="Arial" w:hAnsi="Arial" w:cs="Arial"/>
                <w:sz w:val="24"/>
                <w:szCs w:val="24"/>
              </w:rPr>
            </w:pPr>
            <w:r>
              <w:rPr>
                <w:rFonts w:ascii="Arial" w:hAnsi="Arial" w:cs="Arial"/>
                <w:sz w:val="24"/>
                <w:szCs w:val="24"/>
              </w:rPr>
              <w:t>St Giles’ Parish Room</w:t>
            </w:r>
          </w:p>
        </w:tc>
        <w:tc>
          <w:tcPr>
            <w:tcW w:w="1986" w:type="dxa"/>
          </w:tcPr>
          <w:p w:rsidR="0025365E" w:rsidRDefault="0025365E" w:rsidP="004A7357">
            <w:pPr>
              <w:rPr>
                <w:rFonts w:ascii="Arial" w:hAnsi="Arial" w:cs="Arial"/>
                <w:sz w:val="24"/>
                <w:szCs w:val="24"/>
              </w:rPr>
            </w:pPr>
            <w:r>
              <w:rPr>
                <w:rFonts w:ascii="Arial" w:hAnsi="Arial" w:cs="Arial"/>
                <w:sz w:val="24"/>
                <w:szCs w:val="24"/>
              </w:rPr>
              <w:t>Use St Luke’s Chapel</w:t>
            </w:r>
          </w:p>
        </w:tc>
        <w:tc>
          <w:tcPr>
            <w:tcW w:w="2419" w:type="dxa"/>
          </w:tcPr>
          <w:p w:rsidR="0025365E" w:rsidRDefault="0025365E" w:rsidP="004A7357">
            <w:pPr>
              <w:rPr>
                <w:rFonts w:ascii="Arial" w:hAnsi="Arial" w:cs="Arial"/>
                <w:sz w:val="24"/>
                <w:szCs w:val="24"/>
              </w:rPr>
            </w:pPr>
            <w:r>
              <w:rPr>
                <w:rFonts w:ascii="Arial" w:hAnsi="Arial" w:cs="Arial"/>
                <w:sz w:val="24"/>
                <w:szCs w:val="24"/>
              </w:rPr>
              <w:t>More space</w:t>
            </w:r>
          </w:p>
        </w:tc>
      </w:tr>
      <w:tr w:rsidR="00E811FA" w:rsidTr="00780ED7">
        <w:trPr>
          <w:trHeight w:val="802"/>
        </w:trPr>
        <w:tc>
          <w:tcPr>
            <w:tcW w:w="1830" w:type="dxa"/>
          </w:tcPr>
          <w:p w:rsidR="00E811FA" w:rsidRDefault="00A57B2A" w:rsidP="004A7357">
            <w:pPr>
              <w:rPr>
                <w:rFonts w:ascii="Arial" w:hAnsi="Arial" w:cs="Arial"/>
                <w:sz w:val="24"/>
                <w:szCs w:val="24"/>
              </w:rPr>
            </w:pPr>
            <w:r>
              <w:rPr>
                <w:rFonts w:ascii="Arial" w:hAnsi="Arial" w:cs="Arial"/>
                <w:sz w:val="24"/>
                <w:szCs w:val="24"/>
              </w:rPr>
              <w:t>LC</w:t>
            </w:r>
          </w:p>
        </w:tc>
        <w:tc>
          <w:tcPr>
            <w:tcW w:w="2360" w:type="dxa"/>
          </w:tcPr>
          <w:p w:rsidR="00E811FA" w:rsidRDefault="00A57B2A" w:rsidP="004A7357">
            <w:pPr>
              <w:rPr>
                <w:rFonts w:ascii="Arial" w:hAnsi="Arial" w:cs="Arial"/>
                <w:sz w:val="24"/>
                <w:szCs w:val="24"/>
              </w:rPr>
            </w:pPr>
            <w:r>
              <w:rPr>
                <w:rFonts w:ascii="Arial" w:hAnsi="Arial" w:cs="Arial"/>
                <w:sz w:val="24"/>
                <w:szCs w:val="24"/>
              </w:rPr>
              <w:t>The Gladiator Club and St Alban’s Hall</w:t>
            </w:r>
          </w:p>
        </w:tc>
        <w:tc>
          <w:tcPr>
            <w:tcW w:w="1986" w:type="dxa"/>
          </w:tcPr>
          <w:p w:rsidR="00E811FA" w:rsidRDefault="00A57B2A" w:rsidP="004A7357">
            <w:pPr>
              <w:rPr>
                <w:rFonts w:ascii="Arial" w:hAnsi="Arial" w:cs="Arial"/>
                <w:sz w:val="24"/>
                <w:szCs w:val="24"/>
              </w:rPr>
            </w:pPr>
            <w:r>
              <w:rPr>
                <w:rFonts w:ascii="Arial" w:hAnsi="Arial" w:cs="Arial"/>
                <w:sz w:val="24"/>
                <w:szCs w:val="24"/>
              </w:rPr>
              <w:t xml:space="preserve">Use St Alban’s Hall </w:t>
            </w:r>
          </w:p>
        </w:tc>
        <w:tc>
          <w:tcPr>
            <w:tcW w:w="2419" w:type="dxa"/>
          </w:tcPr>
          <w:p w:rsidR="00E811FA" w:rsidRDefault="0025365E" w:rsidP="0025365E">
            <w:pPr>
              <w:rPr>
                <w:rFonts w:ascii="Arial" w:hAnsi="Arial" w:cs="Arial"/>
                <w:sz w:val="24"/>
                <w:szCs w:val="24"/>
              </w:rPr>
            </w:pPr>
            <w:r>
              <w:rPr>
                <w:rFonts w:ascii="Arial" w:hAnsi="Arial" w:cs="Arial"/>
                <w:sz w:val="24"/>
                <w:szCs w:val="24"/>
              </w:rPr>
              <w:t>Both venues not needed – St Alban’s Hall centrally located</w:t>
            </w:r>
          </w:p>
        </w:tc>
      </w:tr>
      <w:tr w:rsidR="00E811FA" w:rsidTr="00780ED7">
        <w:tc>
          <w:tcPr>
            <w:tcW w:w="1830" w:type="dxa"/>
          </w:tcPr>
          <w:p w:rsidR="00E811FA" w:rsidRDefault="007526F8" w:rsidP="004A7357">
            <w:pPr>
              <w:rPr>
                <w:rFonts w:ascii="Arial" w:hAnsi="Arial" w:cs="Arial"/>
                <w:sz w:val="24"/>
                <w:szCs w:val="24"/>
              </w:rPr>
            </w:pPr>
            <w:r>
              <w:rPr>
                <w:rFonts w:ascii="Arial" w:hAnsi="Arial" w:cs="Arial"/>
                <w:sz w:val="24"/>
                <w:szCs w:val="24"/>
              </w:rPr>
              <w:t>VA</w:t>
            </w:r>
          </w:p>
        </w:tc>
        <w:tc>
          <w:tcPr>
            <w:tcW w:w="2360" w:type="dxa"/>
          </w:tcPr>
          <w:p w:rsidR="00E811FA" w:rsidRDefault="00FF2F20" w:rsidP="004A7357">
            <w:pPr>
              <w:rPr>
                <w:rFonts w:ascii="Arial" w:hAnsi="Arial" w:cs="Arial"/>
                <w:sz w:val="24"/>
                <w:szCs w:val="24"/>
              </w:rPr>
            </w:pPr>
            <w:r>
              <w:rPr>
                <w:rFonts w:ascii="Arial" w:hAnsi="Arial" w:cs="Arial"/>
                <w:sz w:val="24"/>
                <w:szCs w:val="24"/>
              </w:rPr>
              <w:t xml:space="preserve">Barton </w:t>
            </w:r>
            <w:r w:rsidR="007526F8">
              <w:rPr>
                <w:rFonts w:ascii="Arial" w:hAnsi="Arial" w:cs="Arial"/>
                <w:sz w:val="24"/>
                <w:szCs w:val="24"/>
              </w:rPr>
              <w:t xml:space="preserve">Neighbourhood </w:t>
            </w:r>
            <w:r>
              <w:rPr>
                <w:rFonts w:ascii="Arial" w:hAnsi="Arial" w:cs="Arial"/>
                <w:sz w:val="24"/>
                <w:szCs w:val="24"/>
              </w:rPr>
              <w:t>Centre</w:t>
            </w:r>
          </w:p>
        </w:tc>
        <w:tc>
          <w:tcPr>
            <w:tcW w:w="1986" w:type="dxa"/>
          </w:tcPr>
          <w:p w:rsidR="00E811FA" w:rsidRDefault="00E811FA" w:rsidP="004A7357">
            <w:pPr>
              <w:rPr>
                <w:rFonts w:ascii="Arial" w:hAnsi="Arial" w:cs="Arial"/>
                <w:sz w:val="24"/>
                <w:szCs w:val="24"/>
              </w:rPr>
            </w:pPr>
          </w:p>
        </w:tc>
        <w:tc>
          <w:tcPr>
            <w:tcW w:w="2419" w:type="dxa"/>
          </w:tcPr>
          <w:p w:rsidR="00E811FA" w:rsidRDefault="00FF2F20" w:rsidP="004A7357">
            <w:pPr>
              <w:rPr>
                <w:rFonts w:ascii="Arial" w:hAnsi="Arial" w:cs="Arial"/>
                <w:sz w:val="24"/>
                <w:szCs w:val="24"/>
              </w:rPr>
            </w:pPr>
            <w:r>
              <w:rPr>
                <w:rFonts w:ascii="Arial" w:hAnsi="Arial" w:cs="Arial"/>
                <w:sz w:val="24"/>
                <w:szCs w:val="24"/>
              </w:rPr>
              <w:t xml:space="preserve">New area.  To be reviewed after May 2020 </w:t>
            </w:r>
          </w:p>
        </w:tc>
      </w:tr>
    </w:tbl>
    <w:p w:rsidR="00FF2F20" w:rsidRDefault="00FF2F20" w:rsidP="004A7357">
      <w:pPr>
        <w:spacing w:after="0"/>
        <w:rPr>
          <w:rFonts w:ascii="Arial" w:hAnsi="Arial" w:cs="Arial"/>
          <w:sz w:val="24"/>
          <w:szCs w:val="24"/>
        </w:rPr>
      </w:pPr>
    </w:p>
    <w:p w:rsidR="00FF2F20" w:rsidRPr="00780ED7" w:rsidRDefault="00FF2F20" w:rsidP="00780ED7">
      <w:pPr>
        <w:pStyle w:val="ListParagraph"/>
        <w:numPr>
          <w:ilvl w:val="0"/>
          <w:numId w:val="1"/>
        </w:numPr>
        <w:spacing w:after="0"/>
        <w:rPr>
          <w:rFonts w:ascii="Arial" w:hAnsi="Arial" w:cs="Arial"/>
          <w:sz w:val="24"/>
          <w:szCs w:val="24"/>
        </w:rPr>
      </w:pPr>
      <w:r w:rsidRPr="00780ED7">
        <w:rPr>
          <w:rFonts w:ascii="Arial" w:hAnsi="Arial" w:cs="Arial"/>
          <w:sz w:val="24"/>
          <w:szCs w:val="24"/>
        </w:rPr>
        <w:t>Polling places/stations to be reviewed after May 2020:</w:t>
      </w:r>
    </w:p>
    <w:p w:rsidR="00FF2F20" w:rsidRDefault="00FF2F20" w:rsidP="004A7357">
      <w:pPr>
        <w:spacing w:after="0"/>
        <w:rPr>
          <w:rFonts w:ascii="Arial" w:hAnsi="Arial" w:cs="Arial"/>
          <w:sz w:val="24"/>
          <w:szCs w:val="24"/>
        </w:rPr>
      </w:pPr>
    </w:p>
    <w:tbl>
      <w:tblPr>
        <w:tblStyle w:val="TableGrid"/>
        <w:tblW w:w="8646" w:type="dxa"/>
        <w:tblInd w:w="421" w:type="dxa"/>
        <w:tblLook w:val="04A0" w:firstRow="1" w:lastRow="0" w:firstColumn="1" w:lastColumn="0" w:noHBand="0" w:noVBand="1"/>
      </w:tblPr>
      <w:tblGrid>
        <w:gridCol w:w="1833"/>
        <w:gridCol w:w="6813"/>
      </w:tblGrid>
      <w:tr w:rsidR="0008201B" w:rsidRPr="00780ED7" w:rsidTr="00780ED7">
        <w:trPr>
          <w:trHeight w:val="417"/>
        </w:trPr>
        <w:tc>
          <w:tcPr>
            <w:tcW w:w="1833" w:type="dxa"/>
          </w:tcPr>
          <w:p w:rsidR="0008201B" w:rsidRPr="00780ED7" w:rsidRDefault="0008201B" w:rsidP="004A7357">
            <w:pPr>
              <w:rPr>
                <w:rFonts w:ascii="Arial" w:hAnsi="Arial" w:cs="Arial"/>
                <w:b/>
                <w:sz w:val="24"/>
                <w:szCs w:val="24"/>
              </w:rPr>
            </w:pPr>
            <w:r w:rsidRPr="00780ED7">
              <w:rPr>
                <w:rFonts w:ascii="Arial" w:hAnsi="Arial" w:cs="Arial"/>
                <w:b/>
                <w:sz w:val="24"/>
                <w:szCs w:val="24"/>
              </w:rPr>
              <w:t>Polling District</w:t>
            </w:r>
          </w:p>
        </w:tc>
        <w:tc>
          <w:tcPr>
            <w:tcW w:w="6813" w:type="dxa"/>
          </w:tcPr>
          <w:p w:rsidR="0008201B" w:rsidRPr="00780ED7" w:rsidRDefault="0008201B" w:rsidP="004A7357">
            <w:pPr>
              <w:rPr>
                <w:rFonts w:ascii="Arial" w:hAnsi="Arial" w:cs="Arial"/>
                <w:b/>
                <w:sz w:val="24"/>
                <w:szCs w:val="24"/>
              </w:rPr>
            </w:pPr>
            <w:r w:rsidRPr="00780ED7">
              <w:rPr>
                <w:rFonts w:ascii="Arial" w:hAnsi="Arial" w:cs="Arial"/>
                <w:b/>
                <w:sz w:val="24"/>
                <w:szCs w:val="24"/>
              </w:rPr>
              <w:t>Reason</w:t>
            </w:r>
          </w:p>
        </w:tc>
      </w:tr>
      <w:tr w:rsidR="0008201B" w:rsidTr="00780ED7">
        <w:tc>
          <w:tcPr>
            <w:tcW w:w="1833" w:type="dxa"/>
          </w:tcPr>
          <w:p w:rsidR="0008201B" w:rsidRDefault="0008201B" w:rsidP="004A7357">
            <w:pPr>
              <w:rPr>
                <w:rFonts w:ascii="Arial" w:hAnsi="Arial" w:cs="Arial"/>
                <w:sz w:val="24"/>
                <w:szCs w:val="24"/>
              </w:rPr>
            </w:pPr>
            <w:r>
              <w:rPr>
                <w:rFonts w:ascii="Arial" w:hAnsi="Arial" w:cs="Arial"/>
                <w:sz w:val="24"/>
                <w:szCs w:val="24"/>
              </w:rPr>
              <w:t>NE</w:t>
            </w:r>
          </w:p>
        </w:tc>
        <w:tc>
          <w:tcPr>
            <w:tcW w:w="6813" w:type="dxa"/>
          </w:tcPr>
          <w:p w:rsidR="0008201B" w:rsidRDefault="0008201B" w:rsidP="0008201B">
            <w:pPr>
              <w:rPr>
                <w:rFonts w:ascii="Arial" w:hAnsi="Arial" w:cs="Arial"/>
                <w:sz w:val="24"/>
                <w:szCs w:val="24"/>
              </w:rPr>
            </w:pPr>
            <w:r>
              <w:rPr>
                <w:rFonts w:ascii="Arial" w:hAnsi="Arial" w:cs="Arial"/>
                <w:sz w:val="24"/>
                <w:szCs w:val="24"/>
              </w:rPr>
              <w:t>Investigate venues in the area e.g. catholic church, bowling club</w:t>
            </w:r>
          </w:p>
        </w:tc>
      </w:tr>
      <w:tr w:rsidR="0008201B" w:rsidTr="00780ED7">
        <w:tc>
          <w:tcPr>
            <w:tcW w:w="1833" w:type="dxa"/>
          </w:tcPr>
          <w:p w:rsidR="0008201B" w:rsidRDefault="0008201B" w:rsidP="004A7357">
            <w:pPr>
              <w:rPr>
                <w:rFonts w:ascii="Arial" w:hAnsi="Arial" w:cs="Arial"/>
                <w:sz w:val="24"/>
                <w:szCs w:val="24"/>
              </w:rPr>
            </w:pPr>
            <w:r>
              <w:rPr>
                <w:rFonts w:ascii="Arial" w:hAnsi="Arial" w:cs="Arial"/>
                <w:sz w:val="24"/>
                <w:szCs w:val="24"/>
              </w:rPr>
              <w:lastRenderedPageBreak/>
              <w:t>RB &amp; RC</w:t>
            </w:r>
          </w:p>
        </w:tc>
        <w:tc>
          <w:tcPr>
            <w:tcW w:w="6813" w:type="dxa"/>
          </w:tcPr>
          <w:p w:rsidR="0008201B" w:rsidRDefault="0008201B" w:rsidP="0008201B">
            <w:pPr>
              <w:rPr>
                <w:rFonts w:ascii="Arial" w:hAnsi="Arial" w:cs="Arial"/>
                <w:sz w:val="24"/>
                <w:szCs w:val="24"/>
              </w:rPr>
            </w:pPr>
            <w:r>
              <w:rPr>
                <w:rFonts w:ascii="Arial" w:hAnsi="Arial" w:cs="Arial"/>
                <w:sz w:val="24"/>
                <w:szCs w:val="24"/>
              </w:rPr>
              <w:t>Possible venue along boundary e.g. business park, St Luke’s centre</w:t>
            </w:r>
          </w:p>
        </w:tc>
      </w:tr>
      <w:tr w:rsidR="0008201B" w:rsidTr="00780ED7">
        <w:tc>
          <w:tcPr>
            <w:tcW w:w="1833" w:type="dxa"/>
          </w:tcPr>
          <w:p w:rsidR="0008201B" w:rsidRDefault="0008201B" w:rsidP="004A7357">
            <w:pPr>
              <w:rPr>
                <w:rFonts w:ascii="Arial" w:hAnsi="Arial" w:cs="Arial"/>
                <w:sz w:val="24"/>
                <w:szCs w:val="24"/>
              </w:rPr>
            </w:pPr>
            <w:r>
              <w:rPr>
                <w:rFonts w:ascii="Arial" w:hAnsi="Arial" w:cs="Arial"/>
                <w:sz w:val="24"/>
                <w:szCs w:val="24"/>
              </w:rPr>
              <w:t>RD</w:t>
            </w:r>
          </w:p>
        </w:tc>
        <w:tc>
          <w:tcPr>
            <w:tcW w:w="6813" w:type="dxa"/>
          </w:tcPr>
          <w:p w:rsidR="0008201B" w:rsidRDefault="0008201B" w:rsidP="0008201B">
            <w:pPr>
              <w:rPr>
                <w:rFonts w:ascii="Arial" w:hAnsi="Arial" w:cs="Arial"/>
                <w:sz w:val="24"/>
                <w:szCs w:val="24"/>
              </w:rPr>
            </w:pPr>
            <w:r>
              <w:rPr>
                <w:rFonts w:ascii="Arial" w:hAnsi="Arial" w:cs="Arial"/>
                <w:sz w:val="24"/>
                <w:szCs w:val="24"/>
              </w:rPr>
              <w:t>Investigate venues in the area</w:t>
            </w:r>
          </w:p>
        </w:tc>
      </w:tr>
      <w:tr w:rsidR="0008201B" w:rsidTr="00780ED7">
        <w:tc>
          <w:tcPr>
            <w:tcW w:w="1833" w:type="dxa"/>
          </w:tcPr>
          <w:p w:rsidR="0008201B" w:rsidRDefault="0008201B" w:rsidP="004A7357">
            <w:pPr>
              <w:rPr>
                <w:rFonts w:ascii="Arial" w:hAnsi="Arial" w:cs="Arial"/>
                <w:sz w:val="24"/>
                <w:szCs w:val="24"/>
              </w:rPr>
            </w:pPr>
            <w:r>
              <w:rPr>
                <w:rFonts w:ascii="Arial" w:hAnsi="Arial" w:cs="Arial"/>
                <w:sz w:val="24"/>
                <w:szCs w:val="24"/>
              </w:rPr>
              <w:t>VA</w:t>
            </w:r>
          </w:p>
        </w:tc>
        <w:tc>
          <w:tcPr>
            <w:tcW w:w="6813" w:type="dxa"/>
          </w:tcPr>
          <w:p w:rsidR="0008201B" w:rsidRDefault="0008201B" w:rsidP="004A7357">
            <w:pPr>
              <w:rPr>
                <w:rFonts w:ascii="Arial" w:hAnsi="Arial" w:cs="Arial"/>
                <w:sz w:val="24"/>
                <w:szCs w:val="24"/>
              </w:rPr>
            </w:pPr>
            <w:r>
              <w:rPr>
                <w:rFonts w:ascii="Arial" w:hAnsi="Arial" w:cs="Arial"/>
                <w:sz w:val="24"/>
                <w:szCs w:val="24"/>
              </w:rPr>
              <w:t>Investigate polling station venues in the area e.g. pavilion, new school</w:t>
            </w:r>
          </w:p>
        </w:tc>
      </w:tr>
      <w:tr w:rsidR="0008201B" w:rsidTr="00780ED7">
        <w:tc>
          <w:tcPr>
            <w:tcW w:w="1833" w:type="dxa"/>
          </w:tcPr>
          <w:p w:rsidR="0008201B" w:rsidRDefault="0008201B" w:rsidP="004A7357">
            <w:pPr>
              <w:rPr>
                <w:rFonts w:ascii="Arial" w:hAnsi="Arial" w:cs="Arial"/>
                <w:sz w:val="24"/>
                <w:szCs w:val="24"/>
              </w:rPr>
            </w:pPr>
            <w:r>
              <w:rPr>
                <w:rFonts w:ascii="Arial" w:hAnsi="Arial" w:cs="Arial"/>
                <w:sz w:val="24"/>
                <w:szCs w:val="24"/>
              </w:rPr>
              <w:t>VD</w:t>
            </w:r>
          </w:p>
        </w:tc>
        <w:tc>
          <w:tcPr>
            <w:tcW w:w="6813" w:type="dxa"/>
          </w:tcPr>
          <w:p w:rsidR="0008201B" w:rsidRDefault="0008201B" w:rsidP="004A7357">
            <w:pPr>
              <w:rPr>
                <w:rFonts w:ascii="Arial" w:hAnsi="Arial" w:cs="Arial"/>
                <w:sz w:val="24"/>
                <w:szCs w:val="24"/>
              </w:rPr>
            </w:pPr>
            <w:r>
              <w:rPr>
                <w:rFonts w:ascii="Arial" w:hAnsi="Arial" w:cs="Arial"/>
                <w:sz w:val="24"/>
                <w:szCs w:val="24"/>
              </w:rPr>
              <w:t>Alternative venue at ground floor level e.g. music faculty</w:t>
            </w:r>
          </w:p>
        </w:tc>
      </w:tr>
      <w:tr w:rsidR="0008201B" w:rsidTr="00780ED7">
        <w:tc>
          <w:tcPr>
            <w:tcW w:w="1833" w:type="dxa"/>
          </w:tcPr>
          <w:p w:rsidR="0008201B" w:rsidRDefault="0008201B" w:rsidP="004A7357">
            <w:pPr>
              <w:rPr>
                <w:rFonts w:ascii="Arial" w:hAnsi="Arial" w:cs="Arial"/>
                <w:sz w:val="24"/>
                <w:szCs w:val="24"/>
              </w:rPr>
            </w:pPr>
            <w:r>
              <w:rPr>
                <w:rFonts w:ascii="Arial" w:hAnsi="Arial" w:cs="Arial"/>
                <w:sz w:val="24"/>
                <w:szCs w:val="24"/>
              </w:rPr>
              <w:t>XA</w:t>
            </w:r>
          </w:p>
        </w:tc>
        <w:tc>
          <w:tcPr>
            <w:tcW w:w="6813" w:type="dxa"/>
          </w:tcPr>
          <w:p w:rsidR="0008201B" w:rsidRDefault="0008201B" w:rsidP="004A7357">
            <w:pPr>
              <w:rPr>
                <w:rFonts w:ascii="Arial" w:hAnsi="Arial" w:cs="Arial"/>
                <w:sz w:val="24"/>
                <w:szCs w:val="24"/>
              </w:rPr>
            </w:pPr>
            <w:r>
              <w:rPr>
                <w:rFonts w:ascii="Arial" w:hAnsi="Arial" w:cs="Arial"/>
                <w:sz w:val="24"/>
                <w:szCs w:val="24"/>
              </w:rPr>
              <w:t>Review current arrangements</w:t>
            </w:r>
          </w:p>
        </w:tc>
      </w:tr>
    </w:tbl>
    <w:p w:rsidR="004A7357" w:rsidRPr="004A7357" w:rsidRDefault="00FE7CEB" w:rsidP="004A7357">
      <w:pPr>
        <w:spacing w:after="0"/>
        <w:rPr>
          <w:rFonts w:ascii="Arial" w:hAnsi="Arial" w:cs="Arial"/>
          <w:sz w:val="24"/>
          <w:szCs w:val="24"/>
        </w:rPr>
      </w:pPr>
      <w:r>
        <w:rPr>
          <w:rFonts w:ascii="Arial" w:hAnsi="Arial" w:cs="Arial"/>
          <w:sz w:val="24"/>
          <w:szCs w:val="24"/>
        </w:rPr>
        <w:t xml:space="preserve"> </w:t>
      </w:r>
    </w:p>
    <w:p w:rsidR="004A7357" w:rsidRDefault="00780ED7" w:rsidP="00780ED7">
      <w:pPr>
        <w:pStyle w:val="ListParagraph"/>
        <w:numPr>
          <w:ilvl w:val="0"/>
          <w:numId w:val="1"/>
        </w:numPr>
        <w:spacing w:after="0"/>
        <w:rPr>
          <w:rFonts w:ascii="Arial" w:hAnsi="Arial" w:cs="Arial"/>
          <w:sz w:val="24"/>
          <w:szCs w:val="24"/>
        </w:rPr>
      </w:pPr>
      <w:r>
        <w:rPr>
          <w:rFonts w:ascii="Arial" w:hAnsi="Arial" w:cs="Arial"/>
          <w:sz w:val="24"/>
          <w:szCs w:val="24"/>
        </w:rPr>
        <w:t>Next Stages</w:t>
      </w:r>
    </w:p>
    <w:p w:rsidR="00780ED7" w:rsidRDefault="00780ED7" w:rsidP="00780ED7">
      <w:pPr>
        <w:spacing w:after="0"/>
        <w:rPr>
          <w:rFonts w:ascii="Arial" w:hAnsi="Arial" w:cs="Arial"/>
          <w:sz w:val="24"/>
          <w:szCs w:val="24"/>
        </w:rPr>
      </w:pPr>
    </w:p>
    <w:p w:rsidR="00780ED7" w:rsidRDefault="00780ED7" w:rsidP="00780ED7">
      <w:pPr>
        <w:spacing w:after="0"/>
        <w:ind w:left="360"/>
        <w:rPr>
          <w:rFonts w:ascii="Arial" w:hAnsi="Arial" w:cs="Arial"/>
          <w:sz w:val="24"/>
          <w:szCs w:val="24"/>
        </w:rPr>
      </w:pPr>
      <w:r>
        <w:rPr>
          <w:rFonts w:ascii="Arial" w:hAnsi="Arial" w:cs="Arial"/>
          <w:sz w:val="24"/>
          <w:szCs w:val="24"/>
        </w:rPr>
        <w:t xml:space="preserve">Street lists would be produced for the new polling stations and circulated to the Working Group members.  The members would be asked to share these street lists and the map with their councillor colleagues so a sense-check of the streets/properties in each of the areas could be undertaken, before the proposals were </w:t>
      </w:r>
      <w:r w:rsidR="004368FC">
        <w:rPr>
          <w:rFonts w:ascii="Arial" w:hAnsi="Arial" w:cs="Arial"/>
          <w:sz w:val="24"/>
          <w:szCs w:val="24"/>
        </w:rPr>
        <w:t>discuss</w:t>
      </w:r>
      <w:r>
        <w:rPr>
          <w:rFonts w:ascii="Arial" w:hAnsi="Arial" w:cs="Arial"/>
          <w:sz w:val="24"/>
          <w:szCs w:val="24"/>
        </w:rPr>
        <w:t>ed</w:t>
      </w:r>
      <w:r w:rsidR="004368FC">
        <w:rPr>
          <w:rFonts w:ascii="Arial" w:hAnsi="Arial" w:cs="Arial"/>
          <w:sz w:val="24"/>
          <w:szCs w:val="24"/>
        </w:rPr>
        <w:t xml:space="preserve"> at the Council meeting</w:t>
      </w:r>
      <w:r>
        <w:rPr>
          <w:rFonts w:ascii="Arial" w:hAnsi="Arial" w:cs="Arial"/>
          <w:sz w:val="24"/>
          <w:szCs w:val="24"/>
        </w:rPr>
        <w:t xml:space="preserve">.  </w:t>
      </w:r>
    </w:p>
    <w:p w:rsidR="00780ED7" w:rsidRDefault="00780ED7" w:rsidP="00780ED7">
      <w:pPr>
        <w:spacing w:after="0"/>
        <w:ind w:left="360"/>
        <w:rPr>
          <w:rFonts w:ascii="Arial" w:hAnsi="Arial" w:cs="Arial"/>
          <w:sz w:val="24"/>
          <w:szCs w:val="24"/>
        </w:rPr>
      </w:pPr>
    </w:p>
    <w:p w:rsidR="00780ED7" w:rsidRDefault="00780ED7" w:rsidP="00780ED7">
      <w:pPr>
        <w:spacing w:after="0"/>
        <w:ind w:left="360"/>
        <w:rPr>
          <w:rFonts w:ascii="Arial" w:hAnsi="Arial" w:cs="Arial"/>
          <w:sz w:val="24"/>
          <w:szCs w:val="24"/>
        </w:rPr>
      </w:pPr>
      <w:r>
        <w:rPr>
          <w:rFonts w:ascii="Arial" w:hAnsi="Arial" w:cs="Arial"/>
          <w:sz w:val="24"/>
          <w:szCs w:val="24"/>
        </w:rPr>
        <w:t>The proposals would be submitted to Council</w:t>
      </w:r>
      <w:r w:rsidR="00CC059D">
        <w:rPr>
          <w:rFonts w:ascii="Arial" w:hAnsi="Arial" w:cs="Arial"/>
          <w:sz w:val="24"/>
          <w:szCs w:val="24"/>
        </w:rPr>
        <w:t xml:space="preserve"> on 13 February 2020.  The revised Register with the new ward boundaries would be published on 1 March</w:t>
      </w:r>
      <w:r w:rsidR="004368FC">
        <w:rPr>
          <w:rFonts w:ascii="Arial" w:hAnsi="Arial" w:cs="Arial"/>
          <w:sz w:val="24"/>
          <w:szCs w:val="24"/>
        </w:rPr>
        <w:t xml:space="preserve"> 2020</w:t>
      </w:r>
      <w:r w:rsidR="00CC059D">
        <w:rPr>
          <w:rFonts w:ascii="Arial" w:hAnsi="Arial" w:cs="Arial"/>
          <w:sz w:val="24"/>
          <w:szCs w:val="24"/>
        </w:rPr>
        <w:t>.</w:t>
      </w:r>
    </w:p>
    <w:p w:rsidR="00CC059D" w:rsidRDefault="00CC059D" w:rsidP="00780ED7">
      <w:pPr>
        <w:spacing w:after="0"/>
        <w:ind w:left="360"/>
        <w:rPr>
          <w:rFonts w:ascii="Arial" w:hAnsi="Arial" w:cs="Arial"/>
          <w:sz w:val="24"/>
          <w:szCs w:val="24"/>
        </w:rPr>
      </w:pPr>
    </w:p>
    <w:p w:rsidR="00CC059D" w:rsidRPr="00780ED7" w:rsidRDefault="00CC059D" w:rsidP="00780ED7">
      <w:pPr>
        <w:spacing w:after="0"/>
        <w:ind w:left="360"/>
        <w:rPr>
          <w:rFonts w:ascii="Arial" w:hAnsi="Arial" w:cs="Arial"/>
          <w:sz w:val="24"/>
          <w:szCs w:val="24"/>
        </w:rPr>
      </w:pPr>
    </w:p>
    <w:sectPr w:rsidR="00CC059D" w:rsidRPr="00780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E79A0"/>
    <w:multiLevelType w:val="hybridMultilevel"/>
    <w:tmpl w:val="9BC43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C2"/>
    <w:rsid w:val="0008201B"/>
    <w:rsid w:val="001C6730"/>
    <w:rsid w:val="0025365E"/>
    <w:rsid w:val="004368FC"/>
    <w:rsid w:val="004A7357"/>
    <w:rsid w:val="005A43C2"/>
    <w:rsid w:val="007526F8"/>
    <w:rsid w:val="00780ED7"/>
    <w:rsid w:val="00A57B2A"/>
    <w:rsid w:val="00B17F33"/>
    <w:rsid w:val="00CC059D"/>
    <w:rsid w:val="00E35E43"/>
    <w:rsid w:val="00E811FA"/>
    <w:rsid w:val="00FE7CEB"/>
    <w:rsid w:val="00FF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BBF68-BF5B-445C-B993-C09271B1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DUNN2 Rachel</dc:creator>
  <cp:keywords/>
  <dc:description/>
  <cp:lastModifiedBy>BRADLEY Anita J.</cp:lastModifiedBy>
  <cp:revision>3</cp:revision>
  <dcterms:created xsi:type="dcterms:W3CDTF">2020-02-05T13:25:00Z</dcterms:created>
  <dcterms:modified xsi:type="dcterms:W3CDTF">2020-02-05T13:28:00Z</dcterms:modified>
</cp:coreProperties>
</file>